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6A" w:rsidRPr="00202807" w:rsidRDefault="0013616A" w:rsidP="0013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П</w:t>
      </w:r>
      <w:r w:rsidRPr="00202807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оследствия в случае неоплаты или просрочки оплаты потребителем коммунальных услуг.</w:t>
      </w:r>
    </w:p>
    <w:bookmarkEnd w:id="0"/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 xml:space="preserve">За неоплату или несвоевременную оплату коммунальных услуг </w:t>
      </w:r>
      <w:r>
        <w:rPr>
          <w:b/>
          <w:bCs/>
          <w:color w:val="000000"/>
          <w:sz w:val="27"/>
          <w:szCs w:val="27"/>
        </w:rPr>
        <w:t>предусмотрено начисление пеней</w:t>
      </w:r>
      <w:r>
        <w:rPr>
          <w:color w:val="000000"/>
          <w:sz w:val="27"/>
          <w:szCs w:val="27"/>
        </w:rPr>
        <w:t xml:space="preserve"> в следующем размере (</w:t>
      </w:r>
      <w:hyperlink r:id="rId4" w:history="1">
        <w:r>
          <w:rPr>
            <w:rStyle w:val="a3"/>
            <w:sz w:val="27"/>
            <w:szCs w:val="27"/>
          </w:rPr>
          <w:t>ч. 14 ст. 155</w:t>
        </w:r>
      </w:hyperlink>
      <w:r>
        <w:rPr>
          <w:color w:val="000000"/>
          <w:sz w:val="27"/>
          <w:szCs w:val="27"/>
        </w:rPr>
        <w:t xml:space="preserve"> ЖК РФ; </w:t>
      </w:r>
      <w:hyperlink r:id="rId5" w:history="1">
        <w:r>
          <w:rPr>
            <w:rStyle w:val="a3"/>
            <w:sz w:val="27"/>
            <w:szCs w:val="27"/>
          </w:rPr>
          <w:t>пункт 159</w:t>
        </w:r>
      </w:hyperlink>
      <w:r>
        <w:rPr>
          <w:color w:val="000000"/>
          <w:sz w:val="27"/>
          <w:szCs w:val="27"/>
        </w:rPr>
        <w:t xml:space="preserve"> Постановления № 354: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1) за каждый день просрочки начиная с 31-го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произведена, - 1/300 ставки рефинансирования Банка России на день фактической оплаты от не выплаченной в срок суммы;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2) за каждый день просрочки начиная с 91-го дня, следующего за днем наступления установленного срока оплаты, по день фактической оплаты - 1/130 ставки рефинансирования Банка России на день фактической оплаты от не выплаченной в срок суммы.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b/>
          <w:bCs/>
          <w:color w:val="000000"/>
          <w:sz w:val="27"/>
          <w:szCs w:val="27"/>
        </w:rPr>
        <w:t>Кроме возможного начисления пени за просрочку платежа возможно ограничение или приостановление предоставления коммунальной услуги</w:t>
      </w:r>
    </w:p>
    <w:p w:rsidR="0013616A" w:rsidRDefault="0013616A" w:rsidP="0013616A">
      <w:pPr>
        <w:pStyle w:val="consplusnormal"/>
        <w:spacing w:before="0" w:beforeAutospacing="0" w:after="0" w:afterAutospacing="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Исполнитель вправе ограничивать или приостанавливать в установленном порядке подачу потребителю коммунальных ресурсов (</w:t>
      </w:r>
      <w:hyperlink r:id="rId6" w:history="1">
        <w:r>
          <w:rPr>
            <w:rStyle w:val="a3"/>
            <w:sz w:val="27"/>
            <w:szCs w:val="27"/>
          </w:rPr>
          <w:t>ч. 1 ст. 157</w:t>
        </w:r>
      </w:hyperlink>
      <w:r>
        <w:rPr>
          <w:color w:val="000000"/>
          <w:sz w:val="27"/>
          <w:szCs w:val="27"/>
        </w:rPr>
        <w:t xml:space="preserve"> ЖК РФ; </w:t>
      </w:r>
      <w:hyperlink r:id="rId7" w:history="1">
        <w:proofErr w:type="spellStart"/>
        <w:r>
          <w:rPr>
            <w:rStyle w:val="a3"/>
            <w:sz w:val="27"/>
            <w:szCs w:val="27"/>
          </w:rPr>
          <w:t>пп</w:t>
        </w:r>
        <w:proofErr w:type="spellEnd"/>
        <w:r>
          <w:rPr>
            <w:rStyle w:val="a3"/>
            <w:sz w:val="27"/>
            <w:szCs w:val="27"/>
          </w:rPr>
          <w:t>. «д» п. 32</w:t>
        </w:r>
      </w:hyperlink>
      <w:r>
        <w:rPr>
          <w:color w:val="000000"/>
          <w:sz w:val="27"/>
          <w:szCs w:val="27"/>
        </w:rPr>
        <w:t xml:space="preserve"> Правил № 354).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При ограничении предоставления коммунальной услуги исполнитель временно уменьшает объем (количество) подачи определенного коммунального ресурса и (или) вводит график предоставления коммунальной услуги в течение суток.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При приостановлении предоставления коммунальной услуги временно прекращается подача определенного коммунального ресурса. Одновременно исполнитель обязан опломбировать соответствующее оборудование, которым пользуется потребитель-должник.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Предоставление коммунальных услуг согласно требованиям п. 120 Правил № 354 возобновляется в течение двух календарных дней со дня полного погашения задолженности потребителем.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b/>
          <w:bCs/>
          <w:color w:val="000000"/>
          <w:sz w:val="27"/>
          <w:szCs w:val="27"/>
        </w:rPr>
        <w:t>Имеющаяся у потребителя задолженность может быть взыскана исполнителем в судебном порядке.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В случае удовлетворения иска на основании решения суда возбуждается исполнительное производство.</w:t>
      </w:r>
      <w:r>
        <w:rPr>
          <w:color w:val="000000"/>
          <w:sz w:val="2"/>
          <w:szCs w:val="2"/>
        </w:rPr>
        <w:t xml:space="preserve"> </w:t>
      </w:r>
      <w:r>
        <w:rPr>
          <w:color w:val="000000"/>
          <w:sz w:val="27"/>
          <w:szCs w:val="27"/>
        </w:rPr>
        <w:t>В рамках исполнительного производства при отсутствии у потребителя денежных средств взыскание может быть обращено на его имущество, а также на заработную плату или иные доходы.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7"/>
          <w:szCs w:val="27"/>
        </w:rPr>
        <w:t>Если сумма задолженности превышает 10 000 руб., судебный пристав-исполнитель может вынести постановление о временном ограничении на выезд должника из РФ.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 </w:t>
      </w:r>
    </w:p>
    <w:p w:rsidR="0013616A" w:rsidRDefault="0013616A" w:rsidP="0013616A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"/>
          <w:szCs w:val="2"/>
        </w:rPr>
      </w:pPr>
      <w:r>
        <w:rPr>
          <w:b/>
          <w:bCs/>
          <w:color w:val="000000"/>
          <w:sz w:val="27"/>
          <w:szCs w:val="27"/>
        </w:rPr>
        <w:lastRenderedPageBreak/>
        <w:t>Для граждан-нанимателей жилых помещений, находящихся в муниципальной собственности</w:t>
      </w:r>
      <w:r>
        <w:rPr>
          <w:color w:val="000000"/>
          <w:sz w:val="27"/>
          <w:szCs w:val="27"/>
        </w:rPr>
        <w:t xml:space="preserve"> сообщаем, что невнесение платы нанимателем и проживающими совместно с ним членами его семьи в течение более шести месяцев без уважительных причин может привести к выселению последних на основании решения суда (при обращении </w:t>
      </w:r>
      <w:proofErr w:type="spellStart"/>
      <w:r>
        <w:rPr>
          <w:color w:val="000000"/>
          <w:sz w:val="27"/>
          <w:szCs w:val="27"/>
        </w:rPr>
        <w:t>наймодателя</w:t>
      </w:r>
      <w:proofErr w:type="spellEnd"/>
      <w:r>
        <w:rPr>
          <w:color w:val="000000"/>
          <w:sz w:val="27"/>
          <w:szCs w:val="27"/>
        </w:rPr>
        <w:t xml:space="preserve"> в суд)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 </w:t>
      </w:r>
    </w:p>
    <w:p w:rsidR="002B5F32" w:rsidRDefault="002B5F32"/>
    <w:sectPr w:rsidR="002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DC"/>
    <w:rsid w:val="0013616A"/>
    <w:rsid w:val="002B5F32"/>
    <w:rsid w:val="00D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90BB-5BAB-4F3E-9C0B-06CADBB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6A"/>
    <w:rPr>
      <w:color w:val="0000FF"/>
      <w:u w:val="single"/>
    </w:rPr>
  </w:style>
  <w:style w:type="paragraph" w:customStyle="1" w:styleId="consplusnormal">
    <w:name w:val="consplusnormal"/>
    <w:basedOn w:val="a"/>
    <w:rsid w:val="001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97C3483875F1D25BDB2C2F05F98FE81C5269FFC21673403DFBE83FDA20500C28BF317576853932m2n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7C3483875F1D25BDB2C2F05F98FE81C526BFDC31373403DFBE83FDA20500C28BF317276m8nDL" TargetMode="External"/><Relationship Id="rId5" Type="http://schemas.openxmlformats.org/officeDocument/2006/relationships/hyperlink" Target="consultantplus://offline/ref=2197C3483875F1D25BDB2C2F05F98FE81C5269FFC21673403DFBE83FDA20500C28BF317576853E35m2nFL" TargetMode="External"/><Relationship Id="rId4" Type="http://schemas.openxmlformats.org/officeDocument/2006/relationships/hyperlink" Target="consultantplus://offline/ref=2197C3483875F1D25BDB2C2F05F98FE81C526BFDC31373403DFBE83FDA20500C28BF317277m8n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2020-03-04T09:44:00Z</dcterms:created>
  <dcterms:modified xsi:type="dcterms:W3CDTF">2020-03-04T09:45:00Z</dcterms:modified>
</cp:coreProperties>
</file>